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776" w:type="dxa"/>
        <w:jc w:val="center"/>
        <w:tblLook w:val="04A0" w:firstRow="1" w:lastRow="0" w:firstColumn="1" w:lastColumn="0" w:noHBand="0" w:noVBand="1"/>
      </w:tblPr>
      <w:tblGrid>
        <w:gridCol w:w="1253"/>
        <w:gridCol w:w="1866"/>
        <w:gridCol w:w="1560"/>
        <w:gridCol w:w="2829"/>
        <w:gridCol w:w="2268"/>
      </w:tblGrid>
      <w:tr w:rsidR="005B039A" w14:paraId="564A0919" w14:textId="77777777" w:rsidTr="001A5DDE">
        <w:trPr>
          <w:jc w:val="center"/>
        </w:trPr>
        <w:tc>
          <w:tcPr>
            <w:tcW w:w="1253" w:type="dxa"/>
          </w:tcPr>
          <w:p w14:paraId="4D60BB39" w14:textId="2F70944C" w:rsidR="005B039A" w:rsidRDefault="005B039A" w:rsidP="005B039A">
            <w:pPr>
              <w:spacing w:line="480" w:lineRule="auto"/>
              <w:jc w:val="center"/>
              <w:rPr>
                <w:rFonts w:hint="eastAsia"/>
              </w:rPr>
            </w:pPr>
            <w:r>
              <w:rPr>
                <w:rFonts w:hint="eastAsia"/>
              </w:rPr>
              <w:t>姓名</w:t>
            </w:r>
          </w:p>
        </w:tc>
        <w:tc>
          <w:tcPr>
            <w:tcW w:w="1866" w:type="dxa"/>
          </w:tcPr>
          <w:p w14:paraId="12FB5A11" w14:textId="227EBFD0" w:rsidR="005B039A" w:rsidRDefault="005B039A" w:rsidP="005B039A">
            <w:pPr>
              <w:spacing w:line="480" w:lineRule="auto"/>
              <w:jc w:val="center"/>
              <w:rPr>
                <w:rFonts w:hint="eastAsia"/>
              </w:rPr>
            </w:pPr>
            <w:r>
              <w:rPr>
                <w:rFonts w:hint="eastAsia"/>
              </w:rPr>
              <w:t>胡启后</w:t>
            </w:r>
          </w:p>
        </w:tc>
        <w:tc>
          <w:tcPr>
            <w:tcW w:w="1560" w:type="dxa"/>
          </w:tcPr>
          <w:p w14:paraId="4FBB0847" w14:textId="300786FA" w:rsidR="005B039A" w:rsidRDefault="005B039A" w:rsidP="005B039A">
            <w:pPr>
              <w:spacing w:line="480" w:lineRule="auto"/>
              <w:jc w:val="center"/>
              <w:rPr>
                <w:rFonts w:hint="eastAsia"/>
              </w:rPr>
            </w:pPr>
            <w:r>
              <w:rPr>
                <w:rFonts w:hint="eastAsia"/>
              </w:rPr>
              <w:t>性别</w:t>
            </w:r>
          </w:p>
        </w:tc>
        <w:tc>
          <w:tcPr>
            <w:tcW w:w="2829" w:type="dxa"/>
          </w:tcPr>
          <w:p w14:paraId="55397E48" w14:textId="2BD20016" w:rsidR="005B039A" w:rsidRDefault="005B039A" w:rsidP="005B039A">
            <w:pPr>
              <w:spacing w:line="480" w:lineRule="auto"/>
              <w:jc w:val="center"/>
              <w:rPr>
                <w:rFonts w:hint="eastAsia"/>
              </w:rPr>
            </w:pPr>
            <w:r>
              <w:rPr>
                <w:rFonts w:hint="eastAsia"/>
              </w:rPr>
              <w:t>男</w:t>
            </w:r>
          </w:p>
        </w:tc>
        <w:tc>
          <w:tcPr>
            <w:tcW w:w="2268" w:type="dxa"/>
            <w:vMerge w:val="restart"/>
            <w:vAlign w:val="center"/>
          </w:tcPr>
          <w:p w14:paraId="19AE7EFA" w14:textId="170E2F21" w:rsidR="005B039A" w:rsidRDefault="005B039A" w:rsidP="005B039A">
            <w:pPr>
              <w:spacing w:line="480" w:lineRule="auto"/>
              <w:jc w:val="center"/>
              <w:rPr>
                <w:rFonts w:hint="eastAsia"/>
              </w:rPr>
            </w:pPr>
            <w:r>
              <w:rPr>
                <w:noProof/>
              </w:rPr>
              <w:drawing>
                <wp:inline distT="0" distB="0" distL="0" distR="0" wp14:anchorId="1632C102" wp14:editId="442EB353">
                  <wp:extent cx="1159531" cy="16573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1360" cy="1674258"/>
                          </a:xfrm>
                          <a:prstGeom prst="rect">
                            <a:avLst/>
                          </a:prstGeom>
                        </pic:spPr>
                      </pic:pic>
                    </a:graphicData>
                  </a:graphic>
                </wp:inline>
              </w:drawing>
            </w:r>
          </w:p>
        </w:tc>
      </w:tr>
      <w:tr w:rsidR="005B039A" w14:paraId="3799B2CB" w14:textId="77777777" w:rsidTr="001A5DDE">
        <w:trPr>
          <w:jc w:val="center"/>
        </w:trPr>
        <w:tc>
          <w:tcPr>
            <w:tcW w:w="1253" w:type="dxa"/>
          </w:tcPr>
          <w:p w14:paraId="714BDA79" w14:textId="69F0D687" w:rsidR="005B039A" w:rsidRDefault="005B039A" w:rsidP="005B039A">
            <w:pPr>
              <w:spacing w:line="480" w:lineRule="auto"/>
              <w:jc w:val="center"/>
              <w:rPr>
                <w:rFonts w:hint="eastAsia"/>
              </w:rPr>
            </w:pPr>
            <w:r>
              <w:rPr>
                <w:rFonts w:hint="eastAsia"/>
              </w:rPr>
              <w:t>学历</w:t>
            </w:r>
          </w:p>
        </w:tc>
        <w:tc>
          <w:tcPr>
            <w:tcW w:w="1866" w:type="dxa"/>
          </w:tcPr>
          <w:p w14:paraId="06093E5C" w14:textId="325A089C" w:rsidR="005B039A" w:rsidRDefault="005B039A" w:rsidP="005B039A">
            <w:pPr>
              <w:spacing w:line="480" w:lineRule="auto"/>
              <w:jc w:val="center"/>
              <w:rPr>
                <w:rFonts w:hint="eastAsia"/>
              </w:rPr>
            </w:pPr>
            <w:r>
              <w:rPr>
                <w:rFonts w:hint="eastAsia"/>
              </w:rPr>
              <w:t>研究生</w:t>
            </w:r>
          </w:p>
        </w:tc>
        <w:tc>
          <w:tcPr>
            <w:tcW w:w="1560" w:type="dxa"/>
          </w:tcPr>
          <w:p w14:paraId="2BAA0034" w14:textId="503030C1" w:rsidR="005B039A" w:rsidRDefault="005B039A" w:rsidP="005B039A">
            <w:pPr>
              <w:spacing w:line="480" w:lineRule="auto"/>
              <w:jc w:val="center"/>
              <w:rPr>
                <w:rFonts w:hint="eastAsia"/>
              </w:rPr>
            </w:pPr>
            <w:r>
              <w:rPr>
                <w:rFonts w:hint="eastAsia"/>
              </w:rPr>
              <w:t>学位</w:t>
            </w:r>
          </w:p>
        </w:tc>
        <w:tc>
          <w:tcPr>
            <w:tcW w:w="2829" w:type="dxa"/>
          </w:tcPr>
          <w:p w14:paraId="33D687E2" w14:textId="63CB31AE" w:rsidR="005B039A" w:rsidRDefault="005B039A" w:rsidP="005B039A">
            <w:pPr>
              <w:spacing w:line="480" w:lineRule="auto"/>
              <w:jc w:val="center"/>
              <w:rPr>
                <w:rFonts w:hint="eastAsia"/>
              </w:rPr>
            </w:pPr>
            <w:r>
              <w:rPr>
                <w:rFonts w:hint="eastAsia"/>
              </w:rPr>
              <w:t>博士</w:t>
            </w:r>
          </w:p>
        </w:tc>
        <w:tc>
          <w:tcPr>
            <w:tcW w:w="2268" w:type="dxa"/>
            <w:vMerge/>
          </w:tcPr>
          <w:p w14:paraId="4827BD65" w14:textId="77777777" w:rsidR="005B039A" w:rsidRDefault="005B039A" w:rsidP="005B039A">
            <w:pPr>
              <w:spacing w:line="480" w:lineRule="auto"/>
              <w:jc w:val="center"/>
              <w:rPr>
                <w:rFonts w:hint="eastAsia"/>
              </w:rPr>
            </w:pPr>
          </w:p>
        </w:tc>
      </w:tr>
      <w:tr w:rsidR="005B039A" w14:paraId="69538DDD" w14:textId="77777777" w:rsidTr="001A5DDE">
        <w:trPr>
          <w:jc w:val="center"/>
        </w:trPr>
        <w:tc>
          <w:tcPr>
            <w:tcW w:w="1253" w:type="dxa"/>
          </w:tcPr>
          <w:p w14:paraId="1E6CED31" w14:textId="40679976" w:rsidR="005B039A" w:rsidRDefault="005B039A" w:rsidP="005B039A">
            <w:pPr>
              <w:spacing w:line="480" w:lineRule="auto"/>
              <w:jc w:val="center"/>
              <w:rPr>
                <w:rFonts w:hint="eastAsia"/>
              </w:rPr>
            </w:pPr>
            <w:r>
              <w:rPr>
                <w:rFonts w:hint="eastAsia"/>
              </w:rPr>
              <w:t>职称</w:t>
            </w:r>
          </w:p>
        </w:tc>
        <w:tc>
          <w:tcPr>
            <w:tcW w:w="1866" w:type="dxa"/>
          </w:tcPr>
          <w:p w14:paraId="53D4234D" w14:textId="4922D44B" w:rsidR="005B039A" w:rsidRDefault="005B039A" w:rsidP="005B039A">
            <w:pPr>
              <w:spacing w:line="480" w:lineRule="auto"/>
              <w:jc w:val="center"/>
              <w:rPr>
                <w:rFonts w:hint="eastAsia"/>
              </w:rPr>
            </w:pPr>
            <w:r>
              <w:rPr>
                <w:rFonts w:hint="eastAsia"/>
              </w:rPr>
              <w:t>研究员</w:t>
            </w:r>
          </w:p>
        </w:tc>
        <w:tc>
          <w:tcPr>
            <w:tcW w:w="1560" w:type="dxa"/>
          </w:tcPr>
          <w:p w14:paraId="0C5B2B26" w14:textId="376A0DCF" w:rsidR="005B039A" w:rsidRDefault="005B039A" w:rsidP="005B039A">
            <w:pPr>
              <w:spacing w:line="480" w:lineRule="auto"/>
              <w:jc w:val="center"/>
              <w:rPr>
                <w:rFonts w:hint="eastAsia"/>
              </w:rPr>
            </w:pPr>
            <w:r>
              <w:rPr>
                <w:rFonts w:hint="eastAsia"/>
              </w:rPr>
              <w:t>邮箱</w:t>
            </w:r>
          </w:p>
        </w:tc>
        <w:tc>
          <w:tcPr>
            <w:tcW w:w="2829" w:type="dxa"/>
          </w:tcPr>
          <w:p w14:paraId="2093130B" w14:textId="3F0DA02D" w:rsidR="005B039A" w:rsidRDefault="00885478" w:rsidP="005B039A">
            <w:pPr>
              <w:spacing w:line="480" w:lineRule="auto"/>
              <w:jc w:val="center"/>
              <w:rPr>
                <w:rFonts w:hint="eastAsia"/>
              </w:rPr>
            </w:pPr>
            <w:r w:rsidRPr="00885478">
              <w:t>qhhu@aiofm.ac.cn</w:t>
            </w:r>
          </w:p>
        </w:tc>
        <w:tc>
          <w:tcPr>
            <w:tcW w:w="2268" w:type="dxa"/>
            <w:vMerge/>
          </w:tcPr>
          <w:p w14:paraId="454E565A" w14:textId="77777777" w:rsidR="005B039A" w:rsidRDefault="005B039A" w:rsidP="005B039A">
            <w:pPr>
              <w:spacing w:line="480" w:lineRule="auto"/>
              <w:jc w:val="center"/>
              <w:rPr>
                <w:rFonts w:hint="eastAsia"/>
              </w:rPr>
            </w:pPr>
          </w:p>
        </w:tc>
      </w:tr>
      <w:tr w:rsidR="005B039A" w14:paraId="6AA20BE0" w14:textId="77777777" w:rsidTr="0035743D">
        <w:trPr>
          <w:trHeight w:val="782"/>
          <w:jc w:val="center"/>
        </w:trPr>
        <w:tc>
          <w:tcPr>
            <w:tcW w:w="1253" w:type="dxa"/>
          </w:tcPr>
          <w:p w14:paraId="457648F4" w14:textId="02F25A3F" w:rsidR="005B039A" w:rsidRDefault="005B039A" w:rsidP="005B039A">
            <w:pPr>
              <w:spacing w:line="480" w:lineRule="auto"/>
              <w:jc w:val="center"/>
              <w:rPr>
                <w:rFonts w:hint="eastAsia"/>
              </w:rPr>
            </w:pPr>
            <w:r>
              <w:rPr>
                <w:rFonts w:hint="eastAsia"/>
              </w:rPr>
              <w:t>部门</w:t>
            </w:r>
          </w:p>
        </w:tc>
        <w:tc>
          <w:tcPr>
            <w:tcW w:w="6255" w:type="dxa"/>
            <w:gridSpan w:val="3"/>
          </w:tcPr>
          <w:p w14:paraId="1E08D1B5" w14:textId="7D2F323A" w:rsidR="005B039A" w:rsidRDefault="005B039A" w:rsidP="005B039A">
            <w:pPr>
              <w:spacing w:line="480" w:lineRule="auto"/>
              <w:jc w:val="center"/>
              <w:rPr>
                <w:rFonts w:hint="eastAsia"/>
              </w:rPr>
            </w:pPr>
            <w:r w:rsidRPr="00C64200">
              <w:rPr>
                <w:rFonts w:hint="eastAsia"/>
              </w:rPr>
              <w:t>合肥研究院安徽光机所</w:t>
            </w:r>
          </w:p>
        </w:tc>
        <w:tc>
          <w:tcPr>
            <w:tcW w:w="2268" w:type="dxa"/>
            <w:vMerge/>
          </w:tcPr>
          <w:p w14:paraId="5361D12A" w14:textId="77777777" w:rsidR="005B039A" w:rsidRDefault="005B039A" w:rsidP="005B039A">
            <w:pPr>
              <w:spacing w:line="480" w:lineRule="auto"/>
              <w:jc w:val="center"/>
              <w:rPr>
                <w:rFonts w:hint="eastAsia"/>
              </w:rPr>
            </w:pPr>
          </w:p>
        </w:tc>
      </w:tr>
      <w:tr w:rsidR="005B039A" w14:paraId="1DE439C3" w14:textId="77777777" w:rsidTr="001A5DDE">
        <w:trPr>
          <w:jc w:val="center"/>
        </w:trPr>
        <w:tc>
          <w:tcPr>
            <w:tcW w:w="1253" w:type="dxa"/>
            <w:vAlign w:val="center"/>
          </w:tcPr>
          <w:p w14:paraId="65AE857C" w14:textId="2A9DE0EB" w:rsidR="005B039A" w:rsidRDefault="005B039A" w:rsidP="005B039A">
            <w:pPr>
              <w:spacing w:line="480" w:lineRule="auto"/>
              <w:jc w:val="center"/>
              <w:rPr>
                <w:rFonts w:hint="eastAsia"/>
              </w:rPr>
            </w:pPr>
            <w:r>
              <w:rPr>
                <w:rFonts w:hint="eastAsia"/>
              </w:rPr>
              <w:t>个人简历</w:t>
            </w:r>
          </w:p>
        </w:tc>
        <w:tc>
          <w:tcPr>
            <w:tcW w:w="8523" w:type="dxa"/>
            <w:gridSpan w:val="4"/>
          </w:tcPr>
          <w:p w14:paraId="478A40C9" w14:textId="58370A60" w:rsidR="005B039A" w:rsidRDefault="00DA78B6" w:rsidP="005B039A">
            <w:pPr>
              <w:spacing w:line="480" w:lineRule="auto"/>
              <w:rPr>
                <w:rFonts w:hint="eastAsia"/>
              </w:rPr>
            </w:pPr>
            <w:r w:rsidRPr="00DA78B6">
              <w:t xml:space="preserve">  2017/03-至今，中国科学院合肥物质科学研究院，安徽光学精密机械研究所，研究员。 2016/08-2017/02，中国科学院合肥物质科学研究院，安徽光学精密机械研究所，助理研究员。 2014/07-2016/07，中国科学院广州地球化学研究所，有机地球化学国家重点实验室，助理研究员。 2016/10-2017/01，德国马克斯普朗克化学研究所，访问学者。 2009/09-2014/06，中国科学技术大学，地球和空间科学学院，环境科学专业，博士，导师：谢周清 教授。 2005/08-2009/06，</w:t>
            </w:r>
            <w:r w:rsidRPr="00DA78B6">
              <w:rPr>
                <w:rFonts w:hint="eastAsia"/>
              </w:rPr>
              <w:t>中国科学技术大学，地球和空间科学学院，环境科学专业，学士。</w:t>
            </w:r>
          </w:p>
        </w:tc>
      </w:tr>
      <w:tr w:rsidR="005B039A" w14:paraId="683FAE94" w14:textId="77777777" w:rsidTr="001A5DDE">
        <w:trPr>
          <w:jc w:val="center"/>
        </w:trPr>
        <w:tc>
          <w:tcPr>
            <w:tcW w:w="1253" w:type="dxa"/>
            <w:vAlign w:val="center"/>
          </w:tcPr>
          <w:p w14:paraId="4B98AC61" w14:textId="6E194219" w:rsidR="005B039A" w:rsidRDefault="005B039A" w:rsidP="005B039A">
            <w:pPr>
              <w:spacing w:line="480" w:lineRule="auto"/>
              <w:jc w:val="center"/>
              <w:rPr>
                <w:rFonts w:hint="eastAsia"/>
              </w:rPr>
            </w:pPr>
            <w:r>
              <w:rPr>
                <w:rFonts w:hint="eastAsia"/>
              </w:rPr>
              <w:t>研究方向</w:t>
            </w:r>
          </w:p>
        </w:tc>
        <w:tc>
          <w:tcPr>
            <w:tcW w:w="8523" w:type="dxa"/>
            <w:gridSpan w:val="4"/>
          </w:tcPr>
          <w:p w14:paraId="3B19CFA5" w14:textId="22716A3C" w:rsidR="005B039A" w:rsidRDefault="00DA78B6" w:rsidP="005B039A">
            <w:pPr>
              <w:spacing w:line="480" w:lineRule="auto"/>
              <w:rPr>
                <w:rFonts w:hint="eastAsia"/>
              </w:rPr>
            </w:pPr>
            <w:r w:rsidRPr="00DA78B6">
              <w:rPr>
                <w:rFonts w:hint="eastAsia"/>
              </w:rPr>
              <w:t>主要从事大气环境、大气化学领域的外场观测和数值模拟研究，关注极地、海洋及城市环境背景下大气污染的时空分布、传输规律、化学组成和成因机制。近</w:t>
            </w:r>
            <w:r w:rsidRPr="00DA78B6">
              <w:t>5 年重点开展立体遥感监测在大气环境领域的应用研究工作，主要包括气溶胶、臭氧及其前体物水平分布、垂直结构的卫星遥感和地基遥感观测，以及基于遥感观测的气象条件与污染排放对大气污染物的影响评估、臭氧生成控制类型的时空演化等大气污染成因机制研究。</w:t>
            </w:r>
          </w:p>
        </w:tc>
      </w:tr>
      <w:tr w:rsidR="005B039A" w14:paraId="0CE2204C" w14:textId="77777777" w:rsidTr="001A5DDE">
        <w:trPr>
          <w:jc w:val="center"/>
        </w:trPr>
        <w:tc>
          <w:tcPr>
            <w:tcW w:w="1253" w:type="dxa"/>
            <w:vAlign w:val="center"/>
          </w:tcPr>
          <w:p w14:paraId="0576138A" w14:textId="45C9CC3C" w:rsidR="005B039A" w:rsidRDefault="005B039A" w:rsidP="005B039A">
            <w:pPr>
              <w:spacing w:line="480" w:lineRule="auto"/>
              <w:jc w:val="center"/>
              <w:rPr>
                <w:rFonts w:hint="eastAsia"/>
              </w:rPr>
            </w:pPr>
            <w:r>
              <w:rPr>
                <w:rFonts w:hint="eastAsia"/>
              </w:rPr>
              <w:t>招生专业</w:t>
            </w:r>
          </w:p>
        </w:tc>
        <w:tc>
          <w:tcPr>
            <w:tcW w:w="8523" w:type="dxa"/>
            <w:gridSpan w:val="4"/>
          </w:tcPr>
          <w:p w14:paraId="13493CED" w14:textId="77777777" w:rsidR="00DA78B6" w:rsidRDefault="00DA78B6" w:rsidP="00DA78B6">
            <w:pPr>
              <w:spacing w:line="480" w:lineRule="auto"/>
              <w:rPr>
                <w:rFonts w:hint="eastAsia"/>
              </w:rPr>
            </w:pPr>
            <w:r>
              <w:t>1、专业：环境科学与工程（硕士）招生方向：大气环境与大气物理</w:t>
            </w:r>
          </w:p>
          <w:p w14:paraId="1DD8452A" w14:textId="7BB314E1" w:rsidR="005B039A" w:rsidRDefault="00DA78B6" w:rsidP="00DA78B6">
            <w:pPr>
              <w:spacing w:line="480" w:lineRule="auto"/>
              <w:rPr>
                <w:rFonts w:hint="eastAsia"/>
              </w:rPr>
            </w:pPr>
            <w:r>
              <w:t>1、专业：环境科学与工程（安大联培）招生方向：不区分研究方向</w:t>
            </w:r>
          </w:p>
        </w:tc>
      </w:tr>
      <w:tr w:rsidR="005B039A" w14:paraId="45116B85" w14:textId="77777777" w:rsidTr="001A5DDE">
        <w:trPr>
          <w:jc w:val="center"/>
        </w:trPr>
        <w:tc>
          <w:tcPr>
            <w:tcW w:w="1253" w:type="dxa"/>
            <w:vAlign w:val="center"/>
          </w:tcPr>
          <w:p w14:paraId="752B1409" w14:textId="0211EBC5" w:rsidR="005B039A" w:rsidRDefault="005B039A" w:rsidP="005B039A">
            <w:pPr>
              <w:spacing w:line="480" w:lineRule="auto"/>
              <w:jc w:val="center"/>
              <w:rPr>
                <w:rFonts w:hint="eastAsia"/>
              </w:rPr>
            </w:pPr>
            <w:r>
              <w:rPr>
                <w:rFonts w:hint="eastAsia"/>
              </w:rPr>
              <w:t>代表性科研成果</w:t>
            </w:r>
          </w:p>
        </w:tc>
        <w:tc>
          <w:tcPr>
            <w:tcW w:w="8523" w:type="dxa"/>
            <w:gridSpan w:val="4"/>
          </w:tcPr>
          <w:p w14:paraId="10AC825A" w14:textId="311D4953" w:rsidR="005B039A" w:rsidRDefault="00DA78B6" w:rsidP="005B039A">
            <w:pPr>
              <w:spacing w:line="480" w:lineRule="auto"/>
              <w:rPr>
                <w:rFonts w:hint="eastAsia"/>
              </w:rPr>
            </w:pPr>
            <w:r w:rsidRPr="00DA78B6">
              <w:rPr>
                <w:rFonts w:hint="eastAsia"/>
              </w:rPr>
              <w:t>以第一和通讯作者发表</w:t>
            </w:r>
            <w:r w:rsidRPr="00DA78B6">
              <w:t>SCI论文12篇，包括自然出版集团旗下期刊Light: Science &amp; Applications（IF=15）论文1篇；入选中科院青促会会员；主持了国家重点研发计划课题、自然科学基金面上项目等国家级项目，代表性成果包括： 1) 基于观测量的气象条件与污染源排放对大气污染的影响评估： 利用卫星遥感观测获取了2005-2017年我国中东部地区主</w:t>
            </w:r>
            <w:r w:rsidRPr="00DA78B6">
              <w:lastRenderedPageBreak/>
              <w:t>要污染气体浓度的时空分布，并首次以实测数据为基础，构建广义相加模型量化了气象和排放因素对不同城市、不同时间尺度上、不同大气污染物浓度变化的影响，为</w:t>
            </w:r>
            <w:r w:rsidRPr="00DA78B6">
              <w:rPr>
                <w:rFonts w:hint="eastAsia"/>
              </w:rPr>
              <w:t>减排在近年来空气质量改善中所起的决定性作用提供了关键的科学证据。</w:t>
            </w:r>
            <w:r w:rsidRPr="00DA78B6">
              <w:t xml:space="preserve"> 2）臭氧生成控制类型的遥感判别与时空演化研究： 本研究改进了基于卫星遥感HCHO与NO2比值判断O</w:t>
            </w:r>
            <w:r w:rsidRPr="00DA78B6">
              <w:rPr>
                <w:vertAlign w:val="subscript"/>
              </w:rPr>
              <w:t>3</w:t>
            </w:r>
            <w:r w:rsidRPr="00DA78B6">
              <w:t>生成控制类型的方法，根据不同HCHO/NO</w:t>
            </w:r>
            <w:r w:rsidRPr="00DA78B6">
              <w:rPr>
                <w:vertAlign w:val="subscript"/>
              </w:rPr>
              <w:t>2</w:t>
            </w:r>
            <w:r w:rsidRPr="00DA78B6">
              <w:t>比值范围内O3随HCHO和NO2浓度的变化速率判定O</w:t>
            </w:r>
            <w:r w:rsidRPr="00DA78B6">
              <w:rPr>
                <w:vertAlign w:val="subscript"/>
              </w:rPr>
              <w:t>3</w:t>
            </w:r>
            <w:r w:rsidRPr="00DA78B6">
              <w:t>生成控制类型，相比于前人研究的固定比值范围更加适合不同区域变化的大气环境；针对利用HCHO/NO2比值判别O</w:t>
            </w:r>
            <w:r w:rsidRPr="00DA78B6">
              <w:rPr>
                <w:vertAlign w:val="subscript"/>
              </w:rPr>
              <w:t>3</w:t>
            </w:r>
            <w:r w:rsidRPr="00DA78B6">
              <w:t>生成控制类型的基本假设-观测的HCHO能够代表二次源HCHO的变化，通过观测数据验证了合理性。</w:t>
            </w:r>
          </w:p>
        </w:tc>
      </w:tr>
    </w:tbl>
    <w:p w14:paraId="0EC73F6C" w14:textId="77777777" w:rsidR="00E02422" w:rsidRDefault="00E02422" w:rsidP="00496131">
      <w:pPr>
        <w:jc w:val="center"/>
        <w:rPr>
          <w:rFonts w:hint="eastAsia"/>
        </w:rPr>
      </w:pPr>
    </w:p>
    <w:sectPr w:rsidR="00E02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B68CC" w14:textId="77777777" w:rsidR="00237290" w:rsidRDefault="00237290" w:rsidP="001A5DDE">
      <w:pPr>
        <w:rPr>
          <w:rFonts w:hint="eastAsia"/>
        </w:rPr>
      </w:pPr>
      <w:r>
        <w:separator/>
      </w:r>
    </w:p>
  </w:endnote>
  <w:endnote w:type="continuationSeparator" w:id="0">
    <w:p w14:paraId="68331F24" w14:textId="77777777" w:rsidR="00237290" w:rsidRDefault="00237290" w:rsidP="001A5D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8E82" w14:textId="77777777" w:rsidR="00237290" w:rsidRDefault="00237290" w:rsidP="001A5DDE">
      <w:pPr>
        <w:rPr>
          <w:rFonts w:hint="eastAsia"/>
        </w:rPr>
      </w:pPr>
      <w:r>
        <w:separator/>
      </w:r>
    </w:p>
  </w:footnote>
  <w:footnote w:type="continuationSeparator" w:id="0">
    <w:p w14:paraId="79A6340D" w14:textId="77777777" w:rsidR="00237290" w:rsidRDefault="00237290" w:rsidP="001A5DD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7D"/>
    <w:rsid w:val="00066D64"/>
    <w:rsid w:val="0011058C"/>
    <w:rsid w:val="001A5DDE"/>
    <w:rsid w:val="00237290"/>
    <w:rsid w:val="00237BCD"/>
    <w:rsid w:val="0035743D"/>
    <w:rsid w:val="004069C6"/>
    <w:rsid w:val="004872B9"/>
    <w:rsid w:val="00496131"/>
    <w:rsid w:val="004F541E"/>
    <w:rsid w:val="005748D1"/>
    <w:rsid w:val="005B039A"/>
    <w:rsid w:val="005B1B4B"/>
    <w:rsid w:val="006E7A1E"/>
    <w:rsid w:val="00737270"/>
    <w:rsid w:val="00885478"/>
    <w:rsid w:val="008A746C"/>
    <w:rsid w:val="008C1B8D"/>
    <w:rsid w:val="00901C5D"/>
    <w:rsid w:val="00965559"/>
    <w:rsid w:val="00985C1F"/>
    <w:rsid w:val="00A46F89"/>
    <w:rsid w:val="00CA7370"/>
    <w:rsid w:val="00D03FED"/>
    <w:rsid w:val="00D8737D"/>
    <w:rsid w:val="00D92A55"/>
    <w:rsid w:val="00DA78B6"/>
    <w:rsid w:val="00E02422"/>
    <w:rsid w:val="00F17F33"/>
    <w:rsid w:val="00F5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8A00A"/>
  <w15:chartTrackingRefBased/>
  <w15:docId w15:val="{7171B5AD-0780-4FCE-8C1D-271FD7D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5DDE"/>
    <w:rPr>
      <w:sz w:val="18"/>
      <w:szCs w:val="18"/>
    </w:rPr>
  </w:style>
  <w:style w:type="paragraph" w:styleId="a6">
    <w:name w:val="footer"/>
    <w:basedOn w:val="a"/>
    <w:link w:val="a7"/>
    <w:uiPriority w:val="99"/>
    <w:unhideWhenUsed/>
    <w:rsid w:val="001A5DDE"/>
    <w:pPr>
      <w:tabs>
        <w:tab w:val="center" w:pos="4153"/>
        <w:tab w:val="right" w:pos="8306"/>
      </w:tabs>
      <w:snapToGrid w:val="0"/>
      <w:jc w:val="left"/>
    </w:pPr>
    <w:rPr>
      <w:sz w:val="18"/>
      <w:szCs w:val="18"/>
    </w:rPr>
  </w:style>
  <w:style w:type="character" w:customStyle="1" w:styleId="a7">
    <w:name w:val="页脚 字符"/>
    <w:basedOn w:val="a0"/>
    <w:link w:val="a6"/>
    <w:uiPriority w:val="99"/>
    <w:rsid w:val="001A5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521</Words>
  <Characters>610</Characters>
  <Application>Microsoft Office Word</Application>
  <DocSecurity>0</DocSecurity>
  <Lines>27</Lines>
  <Paragraphs>24</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aiofm</dc:creator>
  <cp:keywords/>
  <dc:description/>
  <cp:lastModifiedBy>aiofm</cp:lastModifiedBy>
  <cp:revision>24</cp:revision>
  <dcterms:created xsi:type="dcterms:W3CDTF">2022-07-12T00:42:00Z</dcterms:created>
  <dcterms:modified xsi:type="dcterms:W3CDTF">2025-06-10T03:23:00Z</dcterms:modified>
</cp:coreProperties>
</file>